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CD" w:rsidRDefault="007574CD"/>
    <w:tbl>
      <w:tblPr>
        <w:tblStyle w:val="TabloKlavuzu"/>
        <w:tblpPr w:leftFromText="141" w:rightFromText="141" w:vertAnchor="text" w:horzAnchor="margin" w:tblpX="-68" w:tblpY="-575"/>
        <w:tblW w:w="9747" w:type="dxa"/>
        <w:tblLook w:val="04A0"/>
      </w:tblPr>
      <w:tblGrid>
        <w:gridCol w:w="2007"/>
        <w:gridCol w:w="2124"/>
        <w:gridCol w:w="2010"/>
        <w:gridCol w:w="1431"/>
        <w:gridCol w:w="2175"/>
      </w:tblGrid>
      <w:tr w:rsidR="00FC43E7" w:rsidTr="006A50EA">
        <w:trPr>
          <w:trHeight w:val="983"/>
        </w:trPr>
        <w:tc>
          <w:tcPr>
            <w:tcW w:w="2007" w:type="dxa"/>
            <w:vMerge w:val="restart"/>
          </w:tcPr>
          <w:p w:rsidR="00FC43E7" w:rsidRDefault="00805C89" w:rsidP="006A50EA"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116205</wp:posOffset>
                  </wp:positionV>
                  <wp:extent cx="628650" cy="561975"/>
                  <wp:effectExtent l="19050" t="0" r="0" b="0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FC43E7" w:rsidRDefault="00FC43E7" w:rsidP="006A50EA"/>
          <w:p w:rsidR="00FC43E7" w:rsidRDefault="00FC43E7" w:rsidP="006A50EA"/>
        </w:tc>
        <w:tc>
          <w:tcPr>
            <w:tcW w:w="5565" w:type="dxa"/>
            <w:gridSpan w:val="3"/>
            <w:tcBorders>
              <w:bottom w:val="single" w:sz="4" w:space="0" w:color="auto"/>
            </w:tcBorders>
            <w:vAlign w:val="center"/>
          </w:tcPr>
          <w:p w:rsidR="00FC43E7" w:rsidRPr="00B37302" w:rsidRDefault="00B84A1A" w:rsidP="008460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DIŞ TİCARET ARAŞTIRMA</w:t>
            </w:r>
            <w:r w:rsidR="00916CED">
              <w:rPr>
                <w:b/>
                <w:sz w:val="28"/>
                <w:szCs w:val="28"/>
              </w:rPr>
              <w:t xml:space="preserve"> RAPORU</w:t>
            </w:r>
          </w:p>
        </w:tc>
        <w:tc>
          <w:tcPr>
            <w:tcW w:w="2175" w:type="dxa"/>
            <w:vMerge w:val="restart"/>
          </w:tcPr>
          <w:p w:rsidR="00FC43E7" w:rsidRDefault="00FC43E7" w:rsidP="006A50EA"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116205</wp:posOffset>
                  </wp:positionV>
                  <wp:extent cx="695325" cy="561975"/>
                  <wp:effectExtent l="19050" t="0" r="9525" b="0"/>
                  <wp:wrapSquare wrapText="bothSides"/>
                  <wp:docPr id="4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C43E7" w:rsidTr="006A50EA">
        <w:trPr>
          <w:trHeight w:val="345"/>
        </w:trPr>
        <w:tc>
          <w:tcPr>
            <w:tcW w:w="2007" w:type="dxa"/>
            <w:vMerge/>
          </w:tcPr>
          <w:p w:rsidR="00FC43E7" w:rsidRDefault="00FC43E7" w:rsidP="006A50EA">
            <w:pPr>
              <w:rPr>
                <w:noProof/>
                <w:lang w:eastAsia="tr-TR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E7" w:rsidRPr="00B37302" w:rsidRDefault="00FC43E7" w:rsidP="00B84A1A">
            <w:proofErr w:type="gramStart"/>
            <w:r w:rsidRPr="00B37302">
              <w:t>Dok.No</w:t>
            </w:r>
            <w:proofErr w:type="gramEnd"/>
            <w:r w:rsidRPr="00B37302">
              <w:t>:</w:t>
            </w:r>
            <w:r w:rsidR="00916CED">
              <w:t>RP.</w:t>
            </w:r>
            <w:r w:rsidR="00B84A1A">
              <w:t>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E7" w:rsidRPr="00B37302" w:rsidRDefault="00FC43E7" w:rsidP="000531F9">
            <w:proofErr w:type="spellStart"/>
            <w:proofErr w:type="gramStart"/>
            <w:r>
              <w:t>Rev</w:t>
            </w:r>
            <w:proofErr w:type="spellEnd"/>
            <w:r>
              <w:t>.Tar</w:t>
            </w:r>
            <w:proofErr w:type="gramEnd"/>
            <w:r>
              <w:t>:</w:t>
            </w:r>
            <w:r w:rsidR="000531F9">
              <w:t xml:space="preserve">  -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43E7" w:rsidRPr="00B37302" w:rsidRDefault="00FC43E7" w:rsidP="006A50EA">
            <w:pPr>
              <w:jc w:val="center"/>
            </w:pPr>
            <w:proofErr w:type="gramStart"/>
            <w:r>
              <w:t>Sayfa : 1</w:t>
            </w:r>
            <w:proofErr w:type="gramEnd"/>
            <w:r>
              <w:t>/1</w:t>
            </w:r>
          </w:p>
        </w:tc>
        <w:tc>
          <w:tcPr>
            <w:tcW w:w="2175" w:type="dxa"/>
            <w:vMerge/>
          </w:tcPr>
          <w:p w:rsidR="00FC43E7" w:rsidRDefault="00FC43E7" w:rsidP="006A50EA">
            <w:pPr>
              <w:rPr>
                <w:noProof/>
                <w:lang w:eastAsia="tr-TR"/>
              </w:rPr>
            </w:pPr>
          </w:p>
        </w:tc>
      </w:tr>
      <w:tr w:rsidR="00FC43E7" w:rsidTr="006A50EA">
        <w:trPr>
          <w:trHeight w:val="70"/>
        </w:trPr>
        <w:tc>
          <w:tcPr>
            <w:tcW w:w="2007" w:type="dxa"/>
            <w:vMerge/>
          </w:tcPr>
          <w:p w:rsidR="00FC43E7" w:rsidRDefault="00FC43E7" w:rsidP="006A50EA">
            <w:pPr>
              <w:rPr>
                <w:noProof/>
                <w:lang w:eastAsia="tr-TR"/>
              </w:rPr>
            </w:pPr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43E7" w:rsidRPr="00B37302" w:rsidRDefault="00FC43E7" w:rsidP="00B84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 Tar:</w:t>
            </w:r>
            <w:r w:rsidRPr="00B37302">
              <w:rPr>
                <w:sz w:val="20"/>
                <w:szCs w:val="20"/>
              </w:rPr>
              <w:t xml:space="preserve"> </w:t>
            </w:r>
            <w:proofErr w:type="gramStart"/>
            <w:r w:rsidR="00B84A1A">
              <w:rPr>
                <w:sz w:val="20"/>
                <w:szCs w:val="20"/>
              </w:rPr>
              <w:t>28/12/2018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3E7" w:rsidRPr="00B37302" w:rsidRDefault="00FC43E7" w:rsidP="000531F9">
            <w:proofErr w:type="spellStart"/>
            <w:proofErr w:type="gramStart"/>
            <w:r>
              <w:t>Rev</w:t>
            </w:r>
            <w:proofErr w:type="spellEnd"/>
            <w:r>
              <w:t>.No</w:t>
            </w:r>
            <w:proofErr w:type="gramEnd"/>
            <w:r>
              <w:t xml:space="preserve">: </w:t>
            </w:r>
            <w:r w:rsidR="000531F9">
              <w:t xml:space="preserve"> -</w:t>
            </w:r>
          </w:p>
        </w:tc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:rsidR="00FC43E7" w:rsidRPr="00B37302" w:rsidRDefault="00FC43E7" w:rsidP="006A50EA">
            <w:pPr>
              <w:jc w:val="center"/>
            </w:pPr>
          </w:p>
        </w:tc>
        <w:tc>
          <w:tcPr>
            <w:tcW w:w="2175" w:type="dxa"/>
            <w:vMerge/>
          </w:tcPr>
          <w:p w:rsidR="00FC43E7" w:rsidRDefault="00FC43E7" w:rsidP="006A50EA">
            <w:pPr>
              <w:rPr>
                <w:noProof/>
                <w:lang w:eastAsia="tr-TR"/>
              </w:rPr>
            </w:pPr>
          </w:p>
        </w:tc>
      </w:tr>
    </w:tbl>
    <w:tbl>
      <w:tblPr>
        <w:tblStyle w:val="TabloKlavuzu"/>
        <w:tblW w:w="9606" w:type="dxa"/>
        <w:tblLook w:val="04A0"/>
      </w:tblPr>
      <w:tblGrid>
        <w:gridCol w:w="9606"/>
      </w:tblGrid>
      <w:tr w:rsidR="00916CED" w:rsidTr="002D0254">
        <w:tc>
          <w:tcPr>
            <w:tcW w:w="9606" w:type="dxa"/>
          </w:tcPr>
          <w:p w:rsidR="00916CED" w:rsidRPr="002D0254" w:rsidRDefault="005D79A6" w:rsidP="003957B2">
            <w:r>
              <w:rPr>
                <w:b/>
              </w:rPr>
              <w:t>TARİH:</w:t>
            </w:r>
            <w:r w:rsidR="002D0254">
              <w:rPr>
                <w:b/>
              </w:rPr>
              <w:t xml:space="preserve">  </w:t>
            </w:r>
            <w:r w:rsidR="003957B2">
              <w:rPr>
                <w:bCs/>
              </w:rPr>
              <w:t>23.06.2020</w:t>
            </w:r>
          </w:p>
        </w:tc>
      </w:tr>
      <w:tr w:rsidR="00916CED" w:rsidTr="002D0254">
        <w:tc>
          <w:tcPr>
            <w:tcW w:w="9606" w:type="dxa"/>
          </w:tcPr>
          <w:p w:rsidR="00916CED" w:rsidRDefault="005D79A6" w:rsidP="00335B82">
            <w:pPr>
              <w:rPr>
                <w:b/>
              </w:rPr>
            </w:pPr>
            <w:r>
              <w:rPr>
                <w:b/>
              </w:rPr>
              <w:t>RAPOR NO:</w:t>
            </w:r>
            <w:r w:rsidR="002D0254">
              <w:rPr>
                <w:b/>
              </w:rPr>
              <w:t xml:space="preserve">   </w:t>
            </w:r>
            <w:r w:rsidR="002D0254" w:rsidRPr="002D0254">
              <w:t>20</w:t>
            </w:r>
            <w:r w:rsidR="003957B2">
              <w:t>20</w:t>
            </w:r>
            <w:r w:rsidR="002D0254" w:rsidRPr="002D0254">
              <w:t>/</w:t>
            </w:r>
            <w:r w:rsidR="00335B82">
              <w:t>2</w:t>
            </w:r>
          </w:p>
        </w:tc>
      </w:tr>
    </w:tbl>
    <w:p w:rsidR="00AF7AAF" w:rsidRDefault="00AF7AAF" w:rsidP="0067437F">
      <w:pPr>
        <w:spacing w:after="0"/>
        <w:rPr>
          <w:b/>
        </w:rPr>
      </w:pPr>
    </w:p>
    <w:tbl>
      <w:tblPr>
        <w:tblStyle w:val="TabloKlavuzu"/>
        <w:tblW w:w="9741" w:type="dxa"/>
        <w:tblLook w:val="04A0"/>
      </w:tblPr>
      <w:tblGrid>
        <w:gridCol w:w="9741"/>
      </w:tblGrid>
      <w:tr w:rsidR="000531F9" w:rsidTr="00F00F07">
        <w:trPr>
          <w:trHeight w:val="210"/>
        </w:trPr>
        <w:tc>
          <w:tcPr>
            <w:tcW w:w="9741" w:type="dxa"/>
          </w:tcPr>
          <w:p w:rsidR="000531F9" w:rsidRPr="000531F9" w:rsidRDefault="003957B2" w:rsidP="001703A0">
            <w:pPr>
              <w:rPr>
                <w:bCs/>
              </w:rPr>
            </w:pPr>
            <w:r>
              <w:rPr>
                <w:b/>
              </w:rPr>
              <w:t>LİTVANYA/BALTIK ÜLKELERİ</w:t>
            </w:r>
          </w:p>
        </w:tc>
      </w:tr>
      <w:tr w:rsidR="000531F9" w:rsidTr="00F00F07">
        <w:trPr>
          <w:trHeight w:val="5159"/>
        </w:trPr>
        <w:tc>
          <w:tcPr>
            <w:tcW w:w="9741" w:type="dxa"/>
          </w:tcPr>
          <w:p w:rsidR="000531F9" w:rsidRDefault="000531F9" w:rsidP="0067437F">
            <w:pPr>
              <w:rPr>
                <w:b/>
              </w:rPr>
            </w:pPr>
          </w:p>
          <w:p w:rsidR="00B84A1A" w:rsidRDefault="00B84A1A" w:rsidP="003957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</w:t>
            </w:r>
            <w:r w:rsidR="003957B2">
              <w:rPr>
                <w:rFonts w:ascii="Calibri" w:hAnsi="Calibri" w:cs="Calibri"/>
              </w:rPr>
              <w:t xml:space="preserve">Tarsus Ticaret Borsası ev sahipliğinde gerçekleştirilen “Baltık Ülkelerine Giriş ve Fırsatlar”  </w:t>
            </w:r>
            <w:proofErr w:type="spellStart"/>
            <w:r w:rsidR="003957B2">
              <w:rPr>
                <w:rFonts w:ascii="Calibri" w:hAnsi="Calibri" w:cs="Calibri"/>
              </w:rPr>
              <w:t>webinarı</w:t>
            </w:r>
            <w:proofErr w:type="spellEnd"/>
            <w:r w:rsidR="003957B2">
              <w:rPr>
                <w:rFonts w:ascii="Calibri" w:hAnsi="Calibri" w:cs="Calibri"/>
              </w:rPr>
              <w:t xml:space="preserve"> üzerinden, T.C.Ticaret Bakanlığı </w:t>
            </w:r>
            <w:proofErr w:type="spellStart"/>
            <w:r w:rsidR="003957B2">
              <w:rPr>
                <w:rFonts w:ascii="Calibri" w:hAnsi="Calibri" w:cs="Calibri"/>
              </w:rPr>
              <w:t>Vilnius</w:t>
            </w:r>
            <w:proofErr w:type="spellEnd"/>
            <w:r w:rsidR="003957B2">
              <w:rPr>
                <w:rFonts w:ascii="Calibri" w:hAnsi="Calibri" w:cs="Calibri"/>
              </w:rPr>
              <w:t xml:space="preserve"> Ticaret Müşaviri ve 2019 </w:t>
            </w:r>
            <w:proofErr w:type="spellStart"/>
            <w:r w:rsidR="003957B2">
              <w:rPr>
                <w:rFonts w:ascii="Calibri" w:hAnsi="Calibri" w:cs="Calibri"/>
              </w:rPr>
              <w:t>Litvanya</w:t>
            </w:r>
            <w:proofErr w:type="spellEnd"/>
            <w:r w:rsidR="003957B2">
              <w:rPr>
                <w:rFonts w:ascii="Calibri" w:hAnsi="Calibri" w:cs="Calibri"/>
              </w:rPr>
              <w:t xml:space="preserve"> Müşaviri Sayın Ümit </w:t>
            </w:r>
            <w:proofErr w:type="spellStart"/>
            <w:r w:rsidR="003957B2">
              <w:rPr>
                <w:rFonts w:ascii="Calibri" w:hAnsi="Calibri" w:cs="Calibri"/>
              </w:rPr>
              <w:t>ATEŞOĞLU’nun</w:t>
            </w:r>
            <w:proofErr w:type="spellEnd"/>
            <w:r w:rsidR="003957B2">
              <w:rPr>
                <w:rFonts w:ascii="Calibri" w:hAnsi="Calibri" w:cs="Calibri"/>
              </w:rPr>
              <w:t xml:space="preserve"> paylaşımıyla edindiğimiz bilgiler ışığında; Baltık ülkeleri ve pazarları hakkında şu verilere ulaştık:</w:t>
            </w:r>
          </w:p>
          <w:p w:rsidR="003957B2" w:rsidRDefault="003957B2" w:rsidP="003957B2">
            <w:pPr>
              <w:jc w:val="both"/>
              <w:rPr>
                <w:rFonts w:ascii="Calibri" w:hAnsi="Calibri" w:cs="Calibri"/>
              </w:rPr>
            </w:pPr>
          </w:p>
          <w:p w:rsidR="003957B2" w:rsidRDefault="003957B2" w:rsidP="003957B2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Baltık ülkelerinin şirket kurma a</w:t>
            </w:r>
            <w:r w:rsidR="00335B82">
              <w:rPr>
                <w:rFonts w:ascii="Calibri" w:hAnsi="Calibri" w:cs="Calibri"/>
              </w:rPr>
              <w:t>çısından çok avantajlıdır.</w:t>
            </w:r>
          </w:p>
          <w:p w:rsidR="003957B2" w:rsidRDefault="003957B2" w:rsidP="00335B82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Şirket kurmak isteyenler için kiralar ve v</w:t>
            </w:r>
            <w:r w:rsidR="00335B82">
              <w:rPr>
                <w:rFonts w:ascii="Calibri" w:hAnsi="Calibri" w:cs="Calibri"/>
              </w:rPr>
              <w:t>ergi oranları oldukça düşüktür.</w:t>
            </w:r>
          </w:p>
          <w:p w:rsidR="003957B2" w:rsidRDefault="003957B2" w:rsidP="00335B82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Litvanya’da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2B567B">
              <w:rPr>
                <w:rFonts w:ascii="Calibri" w:hAnsi="Calibri" w:cs="Calibri"/>
              </w:rPr>
              <w:t xml:space="preserve">3000 </w:t>
            </w:r>
            <w:proofErr w:type="spellStart"/>
            <w:r w:rsidR="002B567B">
              <w:rPr>
                <w:rFonts w:ascii="Calibri" w:hAnsi="Calibri" w:cs="Calibri"/>
              </w:rPr>
              <w:t>müslüman</w:t>
            </w:r>
            <w:proofErr w:type="spellEnd"/>
            <w:r w:rsidR="002B567B">
              <w:rPr>
                <w:rFonts w:ascii="Calibri" w:hAnsi="Calibri" w:cs="Calibri"/>
              </w:rPr>
              <w:t xml:space="preserve"> Karay Türk’ünün yaşa</w:t>
            </w:r>
            <w:r w:rsidR="00335B82">
              <w:rPr>
                <w:rFonts w:ascii="Calibri" w:hAnsi="Calibri" w:cs="Calibri"/>
              </w:rPr>
              <w:t>maktadır</w:t>
            </w:r>
            <w:r w:rsidR="002B567B">
              <w:rPr>
                <w:rFonts w:ascii="Calibri" w:hAnsi="Calibri" w:cs="Calibri"/>
              </w:rPr>
              <w:t xml:space="preserve"> ve ticari hayata olumlu fırsatlara dönüşebil</w:t>
            </w:r>
            <w:r w:rsidR="00335B82">
              <w:rPr>
                <w:rFonts w:ascii="Calibri" w:hAnsi="Calibri" w:cs="Calibri"/>
              </w:rPr>
              <w:t>mektedir.</w:t>
            </w:r>
          </w:p>
          <w:p w:rsidR="002B567B" w:rsidRPr="00335B82" w:rsidRDefault="002B567B" w:rsidP="003957B2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335B82">
              <w:rPr>
                <w:rFonts w:ascii="Calibri" w:hAnsi="Calibri" w:cs="Calibri"/>
              </w:rPr>
              <w:t xml:space="preserve">Letonya’nın başkenti Riga ve </w:t>
            </w:r>
            <w:proofErr w:type="spellStart"/>
            <w:r w:rsidRPr="00335B82">
              <w:rPr>
                <w:rFonts w:ascii="Calibri" w:hAnsi="Calibri" w:cs="Calibri"/>
              </w:rPr>
              <w:t>Estonya’nın</w:t>
            </w:r>
            <w:proofErr w:type="spellEnd"/>
            <w:r w:rsidRPr="00335B82">
              <w:rPr>
                <w:rFonts w:ascii="Calibri" w:hAnsi="Calibri" w:cs="Calibri"/>
              </w:rPr>
              <w:t xml:space="preserve"> başkenti </w:t>
            </w:r>
            <w:proofErr w:type="spellStart"/>
            <w:r w:rsidRPr="00335B82">
              <w:rPr>
                <w:rFonts w:ascii="Calibri" w:hAnsi="Calibri" w:cs="Calibri"/>
              </w:rPr>
              <w:t>Tallin’de</w:t>
            </w:r>
            <w:proofErr w:type="spellEnd"/>
            <w:r w:rsidRPr="00335B82">
              <w:rPr>
                <w:rFonts w:ascii="Calibri" w:hAnsi="Calibri" w:cs="Calibri"/>
              </w:rPr>
              <w:t xml:space="preserve"> düzenlenen gıda fuarları, buraya ihracat yapmayı düşünen ya da bu bölgede şirket kurmak isteyen firmalar için büyük yatırım </w:t>
            </w:r>
            <w:proofErr w:type="gramStart"/>
            <w:r w:rsidR="00335B82">
              <w:rPr>
                <w:rFonts w:ascii="Calibri" w:hAnsi="Calibri" w:cs="Calibri"/>
              </w:rPr>
              <w:t>imkanları</w:t>
            </w:r>
            <w:proofErr w:type="gramEnd"/>
            <w:r w:rsidR="00335B82">
              <w:rPr>
                <w:rFonts w:ascii="Calibri" w:hAnsi="Calibri" w:cs="Calibri"/>
              </w:rPr>
              <w:t xml:space="preserve"> sunan organizasyonlardır.</w:t>
            </w:r>
          </w:p>
          <w:p w:rsidR="002B567B" w:rsidRDefault="00335B82" w:rsidP="003957B2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proofErr w:type="spellStart"/>
            <w:r w:rsidRPr="00335B82">
              <w:rPr>
                <w:rFonts w:ascii="Calibri" w:hAnsi="Calibri" w:cs="Calibri"/>
              </w:rPr>
              <w:t>Litvanya’da</w:t>
            </w:r>
            <w:proofErr w:type="spellEnd"/>
            <w:r w:rsidRPr="00335B82">
              <w:rPr>
                <w:rFonts w:ascii="Calibri" w:hAnsi="Calibri" w:cs="Calibri"/>
              </w:rPr>
              <w:t xml:space="preserve"> hangi </w:t>
            </w:r>
            <w:r>
              <w:rPr>
                <w:rFonts w:ascii="Calibri" w:hAnsi="Calibri" w:cs="Calibri"/>
              </w:rPr>
              <w:t xml:space="preserve">ürünün satılması piyasa koşullarına göre daha uygunsa konu ile ilgili bilgilendirme yapan bir mecra </w:t>
            </w:r>
            <w:proofErr w:type="gramStart"/>
            <w:r>
              <w:rPr>
                <w:rFonts w:ascii="Calibri" w:hAnsi="Calibri" w:cs="Calibri"/>
              </w:rPr>
              <w:t>vardır : Merkezi</w:t>
            </w:r>
            <w:proofErr w:type="gramEnd"/>
            <w:r>
              <w:rPr>
                <w:rFonts w:ascii="Calibri" w:hAnsi="Calibri" w:cs="Calibri"/>
              </w:rPr>
              <w:t xml:space="preserve"> Kamu İhale </w:t>
            </w:r>
            <w:proofErr w:type="spellStart"/>
            <w:r>
              <w:rPr>
                <w:rFonts w:ascii="Calibri" w:hAnsi="Calibri" w:cs="Calibri"/>
              </w:rPr>
              <w:t>Portalı</w:t>
            </w:r>
            <w:proofErr w:type="spellEnd"/>
          </w:p>
          <w:p w:rsidR="00335B82" w:rsidRDefault="00335B82" w:rsidP="003957B2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Litvanya</w:t>
            </w:r>
            <w:proofErr w:type="spellEnd"/>
            <w:r>
              <w:rPr>
                <w:rFonts w:ascii="Calibri" w:hAnsi="Calibri" w:cs="Calibri"/>
              </w:rPr>
              <w:t xml:space="preserve"> başta olmak üzere Baltık ülkeleri </w:t>
            </w:r>
            <w:r w:rsidRPr="00335B82">
              <w:rPr>
                <w:rFonts w:ascii="Calibri" w:hAnsi="Calibri" w:cs="Calibri"/>
                <w:b/>
                <w:bCs/>
              </w:rPr>
              <w:t>yaş sebze ve meyve</w:t>
            </w:r>
            <w:r>
              <w:rPr>
                <w:rFonts w:ascii="Calibri" w:hAnsi="Calibri" w:cs="Calibri"/>
              </w:rPr>
              <w:t xml:space="preserve"> ağırlıklı ithalat yapmaktadır. </w:t>
            </w:r>
          </w:p>
          <w:p w:rsidR="00335B82" w:rsidRDefault="00335B82" w:rsidP="003957B2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335B82">
              <w:rPr>
                <w:rFonts w:ascii="Calibri" w:hAnsi="Calibri" w:cs="Calibri"/>
                <w:b/>
                <w:bCs/>
              </w:rPr>
              <w:t>Domates, mantar ve salatalık</w:t>
            </w:r>
            <w:r>
              <w:rPr>
                <w:rFonts w:ascii="Calibri" w:hAnsi="Calibri" w:cs="Calibri"/>
              </w:rPr>
              <w:t xml:space="preserve"> en çok tercih edilen ürünler arasında yer almaktadır.</w:t>
            </w:r>
          </w:p>
          <w:p w:rsidR="00335B82" w:rsidRDefault="00335B82" w:rsidP="003957B2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ülkede de çok tercih edilen bir diğer ürün </w:t>
            </w:r>
            <w:r w:rsidRPr="00335B82">
              <w:rPr>
                <w:rFonts w:ascii="Calibri" w:hAnsi="Calibri" w:cs="Calibri"/>
                <w:b/>
                <w:bCs/>
              </w:rPr>
              <w:t>dondurulmuş meyve</w:t>
            </w:r>
            <w:r>
              <w:rPr>
                <w:rFonts w:ascii="Calibri" w:hAnsi="Calibri" w:cs="Calibri"/>
              </w:rPr>
              <w:t>dir.</w:t>
            </w:r>
          </w:p>
          <w:p w:rsidR="00793F24" w:rsidRDefault="00793F24" w:rsidP="003957B2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Yine </w:t>
            </w:r>
            <w:r w:rsidRPr="00793F24">
              <w:rPr>
                <w:rFonts w:ascii="Calibri" w:hAnsi="Calibri" w:cs="Calibri"/>
                <w:b/>
                <w:bCs/>
              </w:rPr>
              <w:t>armut, şeftali, üzüm, portakal ve çilek</w:t>
            </w:r>
            <w:r>
              <w:rPr>
                <w:rFonts w:ascii="Calibri" w:hAnsi="Calibri" w:cs="Calibri"/>
              </w:rPr>
              <w:t xml:space="preserve"> çok kıymetli ve çok pahalıya satılan ürünlerdendir.</w:t>
            </w:r>
          </w:p>
          <w:p w:rsidR="00793F24" w:rsidRDefault="00793F24" w:rsidP="003957B2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Baltık Ülkelerinde yine kar </w:t>
            </w:r>
            <w:proofErr w:type="gramStart"/>
            <w:r>
              <w:rPr>
                <w:rFonts w:ascii="Calibri" w:hAnsi="Calibri" w:cs="Calibri"/>
              </w:rPr>
              <w:t>marjı</w:t>
            </w:r>
            <w:proofErr w:type="gramEnd"/>
            <w:r>
              <w:rPr>
                <w:rFonts w:ascii="Calibri" w:hAnsi="Calibri" w:cs="Calibri"/>
              </w:rPr>
              <w:t xml:space="preserve"> yüksek olan bir diğer sektör </w:t>
            </w:r>
            <w:r w:rsidRPr="00793F24">
              <w:rPr>
                <w:rFonts w:ascii="Calibri" w:hAnsi="Calibri" w:cs="Calibri"/>
                <w:b/>
                <w:bCs/>
              </w:rPr>
              <w:t>mücevherat</w:t>
            </w:r>
            <w:r>
              <w:rPr>
                <w:rFonts w:ascii="Calibri" w:hAnsi="Calibri" w:cs="Calibri"/>
              </w:rPr>
              <w:t xml:space="preserve"> satışıdır.</w:t>
            </w:r>
          </w:p>
          <w:p w:rsidR="00793F24" w:rsidRDefault="00793F24" w:rsidP="00793F24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Baltık ülkelerinin sanayisi olmadığı ve sürekli dışarıdan temin etmek zorunda olduğu için, </w:t>
            </w:r>
            <w:r w:rsidRPr="00793F24">
              <w:rPr>
                <w:rFonts w:ascii="Calibri" w:hAnsi="Calibri" w:cs="Calibri"/>
                <w:b/>
                <w:bCs/>
              </w:rPr>
              <w:t>metal sektörü</w:t>
            </w:r>
            <w:r>
              <w:rPr>
                <w:rFonts w:ascii="Calibri" w:hAnsi="Calibri" w:cs="Calibri"/>
              </w:rPr>
              <w:t xml:space="preserve">nün burada potansiyeli oldukça yüksektir. </w:t>
            </w:r>
          </w:p>
          <w:p w:rsidR="00793F24" w:rsidRDefault="00793F24" w:rsidP="003957B2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İhracat için iletişime geçilecek firmalar profesyonel sunuma çok önem veriyorlar. Web sitesi, ürün </w:t>
            </w:r>
            <w:proofErr w:type="spellStart"/>
            <w:r>
              <w:rPr>
                <w:rFonts w:ascii="Calibri" w:hAnsi="Calibri" w:cs="Calibri"/>
              </w:rPr>
              <w:t>kataloğu</w:t>
            </w:r>
            <w:proofErr w:type="spellEnd"/>
            <w:r>
              <w:rPr>
                <w:rFonts w:ascii="Calibri" w:hAnsi="Calibri" w:cs="Calibri"/>
              </w:rPr>
              <w:t xml:space="preserve"> gibi tanıtım oldukça önemli. Özellikle Rusça ve İngilizce dil seçeneğiyle yapılan tanıtımlar bir adım daha önde olmaktadır. Mail üzerinden profesyonel iletişim bu ülkedeki firmalar için büyük önem taşımaktadır.</w:t>
            </w:r>
          </w:p>
          <w:p w:rsidR="00DE6F91" w:rsidRDefault="00DE6F91" w:rsidP="00DE6F91">
            <w:pPr>
              <w:jc w:val="both"/>
              <w:rPr>
                <w:rFonts w:ascii="Calibri" w:hAnsi="Calibri" w:cs="Calibri"/>
              </w:rPr>
            </w:pPr>
          </w:p>
          <w:p w:rsidR="00DE6F91" w:rsidRDefault="00DE6F91" w:rsidP="00DE6F9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İhracat için iletişime geçilecek bazı </w:t>
            </w:r>
            <w:proofErr w:type="gramStart"/>
            <w:r>
              <w:rPr>
                <w:rFonts w:ascii="Calibri" w:hAnsi="Calibri" w:cs="Calibri"/>
              </w:rPr>
              <w:t>firmalar :</w:t>
            </w:r>
            <w:proofErr w:type="gramEnd"/>
          </w:p>
          <w:p w:rsidR="00DE6F91" w:rsidRDefault="00DE6F91" w:rsidP="00DE6F91">
            <w:pPr>
              <w:jc w:val="both"/>
              <w:rPr>
                <w:rFonts w:ascii="Calibri" w:hAnsi="Calibri" w:cs="Calibri"/>
              </w:rPr>
            </w:pPr>
          </w:p>
          <w:p w:rsidR="00DE6F91" w:rsidRDefault="00DE6F91" w:rsidP="00DE6F91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hyperlink r:id="rId8" w:history="1">
              <w:r w:rsidRPr="00DE2476">
                <w:rPr>
                  <w:rStyle w:val="Kpr"/>
                  <w:rFonts w:ascii="Calibri" w:hAnsi="Calibri" w:cs="Calibri"/>
                </w:rPr>
                <w:t>www.augma.lt</w:t>
              </w:r>
            </w:hyperlink>
          </w:p>
          <w:p w:rsidR="00DE6F91" w:rsidRDefault="00DE6F91" w:rsidP="00DE6F91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hyperlink r:id="rId9" w:history="1">
              <w:r w:rsidRPr="00DE2476">
                <w:rPr>
                  <w:rStyle w:val="Kpr"/>
                  <w:rFonts w:ascii="Calibri" w:hAnsi="Calibri" w:cs="Calibri"/>
                </w:rPr>
                <w:t>http://kaunovaisai.lt/</w:t>
              </w:r>
            </w:hyperlink>
          </w:p>
          <w:p w:rsidR="00DE6F91" w:rsidRDefault="00DE6F91" w:rsidP="00DE6F91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hyperlink r:id="rId10" w:history="1">
              <w:r w:rsidRPr="00DE2476">
                <w:rPr>
                  <w:rStyle w:val="Kpr"/>
                  <w:rFonts w:ascii="Calibri" w:hAnsi="Calibri" w:cs="Calibri"/>
                </w:rPr>
                <w:t>www.citma.lt</w:t>
              </w:r>
            </w:hyperlink>
          </w:p>
          <w:p w:rsidR="00DE6F91" w:rsidRDefault="00DE6F91" w:rsidP="00DE6F91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hyperlink r:id="rId11" w:history="1">
              <w:r w:rsidRPr="00DE2476">
                <w:rPr>
                  <w:rStyle w:val="Kpr"/>
                  <w:rFonts w:ascii="Calibri" w:hAnsi="Calibri" w:cs="Calibri"/>
                </w:rPr>
                <w:t>www.maxima.lt</w:t>
              </w:r>
            </w:hyperlink>
          </w:p>
          <w:p w:rsidR="00DE6F91" w:rsidRDefault="00DE6F91" w:rsidP="00DE6F91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hyperlink r:id="rId12" w:history="1">
              <w:r w:rsidRPr="00DE2476">
                <w:rPr>
                  <w:rStyle w:val="Kpr"/>
                  <w:rFonts w:ascii="Calibri" w:hAnsi="Calibri" w:cs="Calibri"/>
                </w:rPr>
                <w:t>https://www.rimi.lt//</w:t>
              </w:r>
            </w:hyperlink>
          </w:p>
          <w:p w:rsidR="00DE6F91" w:rsidRDefault="00DE6F91" w:rsidP="00DE6F91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hyperlink r:id="rId13" w:history="1">
              <w:r w:rsidRPr="00DE2476">
                <w:rPr>
                  <w:rStyle w:val="Kpr"/>
                  <w:rFonts w:ascii="Calibri" w:hAnsi="Calibri" w:cs="Calibri"/>
                </w:rPr>
                <w:t>https://www.barbora.lt//</w:t>
              </w:r>
            </w:hyperlink>
          </w:p>
          <w:p w:rsidR="000531F9" w:rsidRDefault="000531F9" w:rsidP="0067437F">
            <w:pPr>
              <w:rPr>
                <w:b/>
              </w:rPr>
            </w:pPr>
          </w:p>
        </w:tc>
      </w:tr>
    </w:tbl>
    <w:p w:rsidR="00041A51" w:rsidRDefault="00041A51" w:rsidP="0067437F">
      <w:pPr>
        <w:spacing w:after="0"/>
        <w:rPr>
          <w:b/>
        </w:rPr>
      </w:pPr>
    </w:p>
    <w:p w:rsidR="00596885" w:rsidRDefault="00596885" w:rsidP="0067437F">
      <w:pPr>
        <w:spacing w:after="0"/>
        <w:rPr>
          <w:b/>
        </w:rPr>
      </w:pPr>
    </w:p>
    <w:p w:rsidR="00C37E29" w:rsidRDefault="008D2A4C" w:rsidP="003579A1">
      <w:pPr>
        <w:spacing w:after="0"/>
        <w:rPr>
          <w:b/>
        </w:rPr>
      </w:pPr>
      <w:r>
        <w:rPr>
          <w:b/>
        </w:rPr>
        <w:t xml:space="preserve">    </w:t>
      </w:r>
      <w:r w:rsidR="00094DA1">
        <w:rPr>
          <w:b/>
        </w:rPr>
        <w:t xml:space="preserve">  </w:t>
      </w:r>
      <w:r>
        <w:rPr>
          <w:b/>
        </w:rPr>
        <w:t xml:space="preserve"> </w:t>
      </w:r>
      <w:r w:rsidR="004B0DFA">
        <w:rPr>
          <w:b/>
        </w:rPr>
        <w:t xml:space="preserve">      </w:t>
      </w:r>
      <w:r w:rsidR="00B84A1A">
        <w:rPr>
          <w:b/>
        </w:rPr>
        <w:t xml:space="preserve">   </w:t>
      </w:r>
      <w:r w:rsidR="004B0DFA">
        <w:rPr>
          <w:b/>
        </w:rPr>
        <w:t xml:space="preserve"> </w:t>
      </w:r>
      <w:r>
        <w:rPr>
          <w:b/>
        </w:rPr>
        <w:t xml:space="preserve"> </w:t>
      </w:r>
      <w:r w:rsidR="003579A1">
        <w:rPr>
          <w:b/>
        </w:rPr>
        <w:t xml:space="preserve">    </w:t>
      </w:r>
      <w:r>
        <w:rPr>
          <w:b/>
        </w:rPr>
        <w:t>HAZIRLAYAN</w:t>
      </w:r>
      <w:r w:rsidR="0067437F">
        <w:rPr>
          <w:b/>
        </w:rPr>
        <w:t xml:space="preserve">                                                                                       </w:t>
      </w:r>
      <w:r>
        <w:rPr>
          <w:b/>
        </w:rPr>
        <w:t xml:space="preserve">      </w:t>
      </w:r>
      <w:r w:rsidR="0067437F">
        <w:rPr>
          <w:b/>
        </w:rPr>
        <w:t xml:space="preserve">     </w:t>
      </w:r>
      <w:r>
        <w:rPr>
          <w:b/>
        </w:rPr>
        <w:t xml:space="preserve">ONAY                </w:t>
      </w:r>
      <w:r w:rsidR="00C37E29">
        <w:rPr>
          <w:b/>
        </w:rPr>
        <w:t xml:space="preserve"> </w:t>
      </w:r>
      <w:r>
        <w:rPr>
          <w:b/>
        </w:rPr>
        <w:t xml:space="preserve">     </w:t>
      </w:r>
      <w:r w:rsidR="00C37E29">
        <w:rPr>
          <w:b/>
        </w:rPr>
        <w:t xml:space="preserve">     </w:t>
      </w:r>
      <w:r w:rsidR="003579A1">
        <w:rPr>
          <w:b/>
        </w:rPr>
        <w:t>KYT-AKREDİTASYON SORUMLUSU</w:t>
      </w:r>
      <w:r w:rsidR="004B0DFA">
        <w:rPr>
          <w:b/>
        </w:rPr>
        <w:t xml:space="preserve">/İMZA                                         YÖNETİM KURULU BAŞKANI/İMZA </w:t>
      </w:r>
      <w:r w:rsidR="00C37E29">
        <w:rPr>
          <w:b/>
        </w:rPr>
        <w:t xml:space="preserve">                                        </w:t>
      </w:r>
      <w:r w:rsidR="0067437F">
        <w:rPr>
          <w:b/>
        </w:rPr>
        <w:t xml:space="preserve">              </w:t>
      </w:r>
      <w:r w:rsidR="00094DA1">
        <w:rPr>
          <w:b/>
        </w:rPr>
        <w:t xml:space="preserve">               </w:t>
      </w:r>
      <w:r w:rsidR="0067437F">
        <w:rPr>
          <w:b/>
        </w:rPr>
        <w:t xml:space="preserve">                       </w:t>
      </w:r>
      <w:r w:rsidR="00C37E29">
        <w:rPr>
          <w:b/>
        </w:rPr>
        <w:t xml:space="preserve">                           </w:t>
      </w:r>
    </w:p>
    <w:p w:rsidR="0067437F" w:rsidRPr="00C37E29" w:rsidRDefault="00C37E29" w:rsidP="00C37E29">
      <w:pPr>
        <w:tabs>
          <w:tab w:val="left" w:pos="6900"/>
        </w:tabs>
        <w:rPr>
          <w:b/>
        </w:rPr>
      </w:pPr>
      <w:r>
        <w:tab/>
        <w:t xml:space="preserve"> </w:t>
      </w:r>
    </w:p>
    <w:sectPr w:rsidR="0067437F" w:rsidRPr="00C37E29" w:rsidSect="002D025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0E2"/>
    <w:multiLevelType w:val="hybridMultilevel"/>
    <w:tmpl w:val="2E32AE96"/>
    <w:lvl w:ilvl="0" w:tplc="2B30176E">
      <w:start w:val="45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31EF9"/>
    <w:multiLevelType w:val="hybridMultilevel"/>
    <w:tmpl w:val="8446DECA"/>
    <w:lvl w:ilvl="0" w:tplc="E996E4F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74C79"/>
    <w:multiLevelType w:val="hybridMultilevel"/>
    <w:tmpl w:val="BFE43AF6"/>
    <w:lvl w:ilvl="0" w:tplc="94ECBA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43E7"/>
    <w:rsid w:val="00041A51"/>
    <w:rsid w:val="000531F9"/>
    <w:rsid w:val="0006225C"/>
    <w:rsid w:val="00083B51"/>
    <w:rsid w:val="00094414"/>
    <w:rsid w:val="00094DA1"/>
    <w:rsid w:val="00133CB2"/>
    <w:rsid w:val="0013436C"/>
    <w:rsid w:val="001703A0"/>
    <w:rsid w:val="001B14A9"/>
    <w:rsid w:val="001D2603"/>
    <w:rsid w:val="0023118C"/>
    <w:rsid w:val="002A2C64"/>
    <w:rsid w:val="002B567B"/>
    <w:rsid w:val="002D0254"/>
    <w:rsid w:val="002D0B42"/>
    <w:rsid w:val="002E37C0"/>
    <w:rsid w:val="0031568A"/>
    <w:rsid w:val="00332952"/>
    <w:rsid w:val="00335B82"/>
    <w:rsid w:val="00336C1F"/>
    <w:rsid w:val="003579A1"/>
    <w:rsid w:val="003957B2"/>
    <w:rsid w:val="003D0B11"/>
    <w:rsid w:val="004055AC"/>
    <w:rsid w:val="00464E43"/>
    <w:rsid w:val="004B0DFA"/>
    <w:rsid w:val="004B5386"/>
    <w:rsid w:val="004D6F44"/>
    <w:rsid w:val="0052709A"/>
    <w:rsid w:val="0053733B"/>
    <w:rsid w:val="00543B47"/>
    <w:rsid w:val="00596885"/>
    <w:rsid w:val="005A7996"/>
    <w:rsid w:val="005D79A6"/>
    <w:rsid w:val="006069C6"/>
    <w:rsid w:val="00622260"/>
    <w:rsid w:val="00632962"/>
    <w:rsid w:val="006451B2"/>
    <w:rsid w:val="0067437F"/>
    <w:rsid w:val="006A50EA"/>
    <w:rsid w:val="006D5E7B"/>
    <w:rsid w:val="00700194"/>
    <w:rsid w:val="007176E4"/>
    <w:rsid w:val="007574CD"/>
    <w:rsid w:val="00793F24"/>
    <w:rsid w:val="007F521C"/>
    <w:rsid w:val="008036ED"/>
    <w:rsid w:val="00805C89"/>
    <w:rsid w:val="00825E77"/>
    <w:rsid w:val="00846032"/>
    <w:rsid w:val="00850C47"/>
    <w:rsid w:val="00870E02"/>
    <w:rsid w:val="00872E57"/>
    <w:rsid w:val="00876E0E"/>
    <w:rsid w:val="008C205A"/>
    <w:rsid w:val="008C5BB5"/>
    <w:rsid w:val="008D2A4C"/>
    <w:rsid w:val="008E2443"/>
    <w:rsid w:val="00916CED"/>
    <w:rsid w:val="00941367"/>
    <w:rsid w:val="00955865"/>
    <w:rsid w:val="009C2335"/>
    <w:rsid w:val="00A14F71"/>
    <w:rsid w:val="00A42287"/>
    <w:rsid w:val="00A91A64"/>
    <w:rsid w:val="00AF4B00"/>
    <w:rsid w:val="00AF7AAF"/>
    <w:rsid w:val="00B204C6"/>
    <w:rsid w:val="00B51BA6"/>
    <w:rsid w:val="00B77609"/>
    <w:rsid w:val="00B84A1A"/>
    <w:rsid w:val="00BE75C4"/>
    <w:rsid w:val="00BF5711"/>
    <w:rsid w:val="00C35A56"/>
    <w:rsid w:val="00C37E29"/>
    <w:rsid w:val="00C44E87"/>
    <w:rsid w:val="00CA4817"/>
    <w:rsid w:val="00CB1DEE"/>
    <w:rsid w:val="00CC1D86"/>
    <w:rsid w:val="00D80FAC"/>
    <w:rsid w:val="00D91F79"/>
    <w:rsid w:val="00DE6F91"/>
    <w:rsid w:val="00E02F56"/>
    <w:rsid w:val="00E11222"/>
    <w:rsid w:val="00E157EA"/>
    <w:rsid w:val="00EA5DAD"/>
    <w:rsid w:val="00F00F07"/>
    <w:rsid w:val="00F56DE4"/>
    <w:rsid w:val="00FB5A1D"/>
    <w:rsid w:val="00FC179B"/>
    <w:rsid w:val="00FC43E7"/>
    <w:rsid w:val="00FF0ECA"/>
    <w:rsid w:val="00FF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43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176E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E6F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gma.lt" TargetMode="External"/><Relationship Id="rId13" Type="http://schemas.openxmlformats.org/officeDocument/2006/relationships/hyperlink" Target="https://www.barbora.lt/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rimi.lt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axima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itm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unovaisai.l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ED5A-A01C-4D7C-88F1-CF46A790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Tic_Ods</cp:lastModifiedBy>
  <cp:revision>4</cp:revision>
  <cp:lastPrinted>2020-11-03T08:40:00Z</cp:lastPrinted>
  <dcterms:created xsi:type="dcterms:W3CDTF">2020-11-03T13:21:00Z</dcterms:created>
  <dcterms:modified xsi:type="dcterms:W3CDTF">2020-11-03T13:55:00Z</dcterms:modified>
</cp:coreProperties>
</file>